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мусороперерабатывающего оборудования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мусора: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мусора: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Твердые бытовые отходы (ТБО)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Строительные отходы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Промышленные отходы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Медицинские отходы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Опасные отходы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Состав мусора: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Бумага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Пластик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Металл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Стекло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Органические отходы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материалы (указать)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мусора: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м³/ч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Максимальный размер кусков мусора:</w:t>
      </w:r>
      <w:r/>
    </w:p>
    <w:p>
      <w:pPr>
        <w:pStyle w:val="938"/>
        <w:numPr>
          <w:ilvl w:val="0"/>
          <w:numId w:val="16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мусороперерабатывающему оборудованию: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оборудования: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Сортировочное оборудование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Измельчительное оборудование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Прессовое оборудование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компостирования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пиролиза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других видов переработки (указать)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 оборудования: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т/ч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Степень измельчения: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мм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Степень прессования: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кг/м³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чистоте переработанного материала: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Содержание примесей</w:t>
      </w:r>
      <w:r/>
    </w:p>
    <w:p>
      <w:pPr>
        <w:pStyle w:val="938"/>
        <w:numPr>
          <w:ilvl w:val="0"/>
          <w:numId w:val="16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Влажность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автоматизации: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пылеулавливания: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шумоподавления: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Ограждения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Системы аварийного останова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Системы сигнализации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энергоэффективности:</w:t>
      </w:r>
      <w:r/>
    </w:p>
    <w:p>
      <w:pPr>
        <w:pStyle w:val="938"/>
        <w:numPr>
          <w:ilvl w:val="0"/>
          <w:numId w:val="1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Потребление энергии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мусороперерабатывающего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2024-04-25T13:47:12Z</dcterms:modified>
</cp:coreProperties>
</file>